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514C6" w14:textId="77777777" w:rsidR="00CD001E" w:rsidRDefault="00CD001E" w:rsidP="00CD001E"/>
    <w:p w14:paraId="1BBADD41" w14:textId="77777777" w:rsidR="00CD001E" w:rsidRDefault="00CD001E" w:rsidP="00CD001E"/>
    <w:p w14:paraId="6AC6BA9C" w14:textId="77777777" w:rsidR="00CD001E" w:rsidRDefault="00CD001E" w:rsidP="00CD001E"/>
    <w:p w14:paraId="64F1F51F" w14:textId="77777777" w:rsidR="00CD001E" w:rsidRDefault="00CD001E" w:rsidP="00CD001E"/>
    <w:p w14:paraId="3155893E" w14:textId="77777777" w:rsidR="00CD001E" w:rsidRDefault="00CD001E" w:rsidP="00CD001E"/>
    <w:p w14:paraId="397EE757" w14:textId="77777777" w:rsidR="00CD001E" w:rsidRPr="00B67D34" w:rsidRDefault="00CD001E" w:rsidP="00CD001E">
      <w:pPr>
        <w:pStyle w:val="Title"/>
        <w:rPr>
          <w:sz w:val="144"/>
          <w:szCs w:val="144"/>
        </w:rPr>
      </w:pPr>
      <w:r w:rsidRPr="00B67D34">
        <w:rPr>
          <w:sz w:val="144"/>
          <w:szCs w:val="144"/>
        </w:rPr>
        <w:t xml:space="preserve">STANDARD </w:t>
      </w:r>
      <w:r>
        <w:rPr>
          <w:sz w:val="144"/>
          <w:szCs w:val="144"/>
        </w:rPr>
        <w:t>1</w:t>
      </w:r>
      <w:r w:rsidRPr="00B67D34">
        <w:rPr>
          <w:sz w:val="144"/>
          <w:szCs w:val="144"/>
        </w:rPr>
        <w:t xml:space="preserve">: </w:t>
      </w:r>
      <w:r w:rsidRPr="001E637A">
        <w:rPr>
          <w:sz w:val="96"/>
          <w:szCs w:val="96"/>
        </w:rPr>
        <w:t>Training and Knowledge</w:t>
      </w:r>
    </w:p>
    <w:p w14:paraId="547DC9F3" w14:textId="77777777" w:rsidR="00CD001E" w:rsidRDefault="00CD001E" w:rsidP="00CD001E"/>
    <w:p w14:paraId="78B944D8" w14:textId="77777777" w:rsidR="00CD001E" w:rsidRDefault="00CD001E" w:rsidP="00CD001E"/>
    <w:p w14:paraId="7692FCF0" w14:textId="77777777" w:rsidR="00CD001E" w:rsidRDefault="00CD001E" w:rsidP="00CD001E">
      <w:r w:rsidRPr="00E22D6D">
        <w:rPr>
          <w:sz w:val="28"/>
          <w:szCs w:val="28"/>
        </w:rPr>
        <w:t>The whole school staff should receive training in basic dyslexia awareness to enable them to identify dyslexic type difficulties and to plan and deliver appropriate support for these pupils.  Key staff, particularly the identified Dyslexia Champion should participate in further training to at least Level 3.  Key staff, such as the SENCO or identified Dyslexia Champion, should ensure that this knowledge and awareness is a continual learning process and includes any necessary updating and training for current and new staff.</w:t>
      </w:r>
    </w:p>
    <w:p w14:paraId="7FFE87BB" w14:textId="77777777" w:rsidR="00CD001E" w:rsidRDefault="00CD001E" w:rsidP="00CD001E"/>
    <w:p w14:paraId="62AA1D92" w14:textId="77777777" w:rsidR="00CD001E" w:rsidRDefault="00CD001E" w:rsidP="00CD001E"/>
    <w:p w14:paraId="333D67FF" w14:textId="77777777" w:rsidR="00CD001E" w:rsidRDefault="00CD001E" w:rsidP="00CD001E"/>
    <w:p w14:paraId="55CB6213" w14:textId="77777777" w:rsidR="00CD001E" w:rsidRDefault="00CD001E" w:rsidP="00CD001E"/>
    <w:p w14:paraId="767E54D5" w14:textId="77777777" w:rsidR="00CD001E" w:rsidRDefault="00CD001E" w:rsidP="00CD001E"/>
    <w:p w14:paraId="678958BA" w14:textId="77777777" w:rsidR="00CD001E" w:rsidRDefault="00CD001E" w:rsidP="00CD001E">
      <w:pPr>
        <w:sectPr w:rsidR="00CD001E" w:rsidSect="00D44D61">
          <w:headerReference w:type="default" r:id="rId9"/>
          <w:footerReference w:type="default" r:id="rId10"/>
          <w:headerReference w:type="first" r:id="rId11"/>
          <w:footerReference w:type="first" r:id="rId12"/>
          <w:pgSz w:w="11906" w:h="16838"/>
          <w:pgMar w:top="1276" w:right="1134" w:bottom="1440" w:left="1134" w:header="284" w:footer="510" w:gutter="0"/>
          <w:pgNumType w:start="0"/>
          <w:cols w:space="708"/>
          <w:titlePg/>
          <w:docGrid w:linePitch="360"/>
        </w:sectPr>
      </w:pPr>
    </w:p>
    <w:p w14:paraId="1B1DC066" w14:textId="77777777" w:rsidR="00CD001E" w:rsidRPr="002A3C2A" w:rsidRDefault="00CD001E" w:rsidP="00CD001E">
      <w:pPr>
        <w:widowControl w:val="0"/>
        <w:spacing w:after="0"/>
        <w:ind w:left="1440" w:firstLine="720"/>
        <w:rPr>
          <w:rFonts w:eastAsia="Arial" w:cs="Arial"/>
          <w:b/>
          <w:sz w:val="36"/>
          <w:szCs w:val="36"/>
        </w:rPr>
      </w:pPr>
      <w:r>
        <w:rPr>
          <w:rFonts w:eastAsia="Arial" w:cs="Arial"/>
          <w:b/>
          <w:sz w:val="36"/>
          <w:szCs w:val="36"/>
        </w:rPr>
        <w:lastRenderedPageBreak/>
        <w:t xml:space="preserve">                 Standard 1: Training and Knowledge</w:t>
      </w:r>
    </w:p>
    <w:tbl>
      <w:tblPr>
        <w:tblW w:w="149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3540"/>
        <w:gridCol w:w="4110"/>
        <w:gridCol w:w="990"/>
        <w:gridCol w:w="5565"/>
      </w:tblGrid>
      <w:tr w:rsidR="00CD001E" w:rsidRPr="002A3C2A" w14:paraId="71A1CA63" w14:textId="77777777" w:rsidTr="00DC1AA8">
        <w:trPr>
          <w:trHeight w:val="480"/>
        </w:trPr>
        <w:tc>
          <w:tcPr>
            <w:tcW w:w="4245" w:type="dxa"/>
            <w:gridSpan w:val="2"/>
            <w:vAlign w:val="center"/>
          </w:tcPr>
          <w:p w14:paraId="5F6AC0F3" w14:textId="77777777" w:rsidR="00CD001E" w:rsidRPr="002A3C2A" w:rsidRDefault="00CD001E" w:rsidP="00DC1AA8">
            <w:pPr>
              <w:spacing w:after="0"/>
              <w:jc w:val="center"/>
              <w:rPr>
                <w:rFonts w:eastAsia="Verdana" w:cs="Verdana"/>
                <w:b/>
                <w:sz w:val="28"/>
                <w:szCs w:val="28"/>
              </w:rPr>
            </w:pPr>
            <w:r w:rsidRPr="002A3C2A">
              <w:rPr>
                <w:rFonts w:eastAsia="Verdana" w:cs="Verdana"/>
                <w:b/>
                <w:sz w:val="28"/>
                <w:szCs w:val="28"/>
              </w:rPr>
              <w:t>Description of Standard</w:t>
            </w:r>
          </w:p>
        </w:tc>
        <w:tc>
          <w:tcPr>
            <w:tcW w:w="4110" w:type="dxa"/>
            <w:vAlign w:val="center"/>
          </w:tcPr>
          <w:p w14:paraId="1D791773" w14:textId="77777777" w:rsidR="00CD001E" w:rsidRPr="002A3C2A" w:rsidRDefault="00CD001E" w:rsidP="00DC1AA8">
            <w:pPr>
              <w:pStyle w:val="Heading2"/>
              <w:rPr>
                <w:rFonts w:asciiTheme="minorHAnsi" w:eastAsia="Verdana" w:hAnsiTheme="minorHAnsi" w:cs="Verdana"/>
                <w:sz w:val="28"/>
                <w:szCs w:val="28"/>
              </w:rPr>
            </w:pPr>
            <w:r w:rsidRPr="00072E28">
              <w:rPr>
                <w:rFonts w:asciiTheme="minorHAnsi" w:eastAsia="Verdana" w:hAnsiTheme="minorHAnsi" w:cs="Verdana"/>
                <w:color w:val="auto"/>
                <w:sz w:val="28"/>
                <w:szCs w:val="28"/>
              </w:rPr>
              <w:t>Suggestions for Evidence and Resources</w:t>
            </w:r>
          </w:p>
        </w:tc>
        <w:tc>
          <w:tcPr>
            <w:tcW w:w="990" w:type="dxa"/>
          </w:tcPr>
          <w:p w14:paraId="49856334" w14:textId="77777777" w:rsidR="00CD001E" w:rsidRPr="002A3C2A" w:rsidRDefault="00CD001E" w:rsidP="00DC1AA8">
            <w:pPr>
              <w:spacing w:after="0" w:line="240" w:lineRule="auto"/>
              <w:jc w:val="center"/>
              <w:rPr>
                <w:rFonts w:eastAsia="Verdana" w:cs="Verdana"/>
                <w:b/>
                <w:sz w:val="28"/>
                <w:szCs w:val="28"/>
              </w:rPr>
            </w:pPr>
            <w:r w:rsidRPr="002A3C2A">
              <w:rPr>
                <w:rFonts w:eastAsia="Verdana" w:cs="Verdana"/>
                <w:b/>
                <w:sz w:val="28"/>
                <w:szCs w:val="28"/>
              </w:rPr>
              <w:t xml:space="preserve">Yes </w:t>
            </w:r>
            <w:r w:rsidRPr="002A3C2A">
              <w:rPr>
                <w:rFonts w:ascii="Wingdings" w:eastAsia="Wingdings" w:hAnsi="Wingdings" w:cs="Wingdings"/>
                <w:b/>
                <w:sz w:val="28"/>
                <w:szCs w:val="28"/>
              </w:rPr>
              <w:t></w:t>
            </w:r>
          </w:p>
          <w:p w14:paraId="1D3BA639" w14:textId="77777777" w:rsidR="00CD001E" w:rsidRPr="002A3C2A" w:rsidRDefault="00CD001E" w:rsidP="00DC1AA8">
            <w:pPr>
              <w:spacing w:after="0" w:line="240" w:lineRule="auto"/>
              <w:jc w:val="center"/>
              <w:rPr>
                <w:rFonts w:eastAsia="Verdana" w:cs="Verdana"/>
                <w:b/>
                <w:sz w:val="28"/>
                <w:szCs w:val="28"/>
              </w:rPr>
            </w:pPr>
            <w:r w:rsidRPr="002A3C2A">
              <w:rPr>
                <w:rFonts w:eastAsia="Verdana" w:cs="Verdana"/>
                <w:b/>
                <w:sz w:val="28"/>
                <w:szCs w:val="28"/>
              </w:rPr>
              <w:t>Date</w:t>
            </w:r>
          </w:p>
        </w:tc>
        <w:tc>
          <w:tcPr>
            <w:tcW w:w="5565" w:type="dxa"/>
            <w:vAlign w:val="center"/>
          </w:tcPr>
          <w:p w14:paraId="14649481" w14:textId="77777777" w:rsidR="00CD001E" w:rsidRPr="002A3C2A" w:rsidRDefault="00CD001E" w:rsidP="00DC1AA8">
            <w:pPr>
              <w:spacing w:after="0"/>
              <w:jc w:val="center"/>
              <w:rPr>
                <w:rFonts w:eastAsia="Verdana" w:cs="Verdana"/>
                <w:b/>
                <w:sz w:val="28"/>
                <w:szCs w:val="28"/>
              </w:rPr>
            </w:pPr>
            <w:r w:rsidRPr="002A3C2A">
              <w:rPr>
                <w:rFonts w:eastAsia="Verdana" w:cs="Verdana"/>
                <w:b/>
                <w:sz w:val="28"/>
                <w:szCs w:val="28"/>
              </w:rPr>
              <w:t xml:space="preserve">School Evidence </w:t>
            </w:r>
          </w:p>
        </w:tc>
      </w:tr>
      <w:tr w:rsidR="00CD001E" w:rsidRPr="002A3C2A" w14:paraId="144AFC83" w14:textId="77777777" w:rsidTr="00DC1AA8">
        <w:trPr>
          <w:trHeight w:val="847"/>
        </w:trPr>
        <w:tc>
          <w:tcPr>
            <w:tcW w:w="705" w:type="dxa"/>
            <w:shd w:val="clear" w:color="auto" w:fill="B4C6E7" w:themeFill="accent1" w:themeFillTint="66"/>
          </w:tcPr>
          <w:p w14:paraId="66DE3AA3" w14:textId="77777777" w:rsidR="00CD001E" w:rsidRPr="002A3C2A" w:rsidRDefault="00CD001E" w:rsidP="00DC1AA8">
            <w:pPr>
              <w:rPr>
                <w:rFonts w:eastAsia="Verdana" w:cs="Verdana"/>
                <w:sz w:val="28"/>
                <w:szCs w:val="28"/>
              </w:rPr>
            </w:pPr>
            <w:r>
              <w:rPr>
                <w:rFonts w:eastAsia="Verdana" w:cs="Verdana"/>
                <w:b/>
                <w:sz w:val="28"/>
                <w:szCs w:val="28"/>
              </w:rPr>
              <w:t>1</w:t>
            </w:r>
            <w:r w:rsidRPr="002A3C2A">
              <w:rPr>
                <w:rFonts w:eastAsia="Verdana" w:cs="Verdana"/>
                <w:b/>
                <w:sz w:val="28"/>
                <w:szCs w:val="28"/>
              </w:rPr>
              <w:t xml:space="preserve">. </w:t>
            </w:r>
          </w:p>
        </w:tc>
        <w:tc>
          <w:tcPr>
            <w:tcW w:w="3540" w:type="dxa"/>
            <w:shd w:val="clear" w:color="auto" w:fill="B4C6E7" w:themeFill="accent1" w:themeFillTint="66"/>
          </w:tcPr>
          <w:p w14:paraId="767C7706" w14:textId="77777777" w:rsidR="00CD001E" w:rsidRPr="002A3C2A" w:rsidRDefault="00CD001E" w:rsidP="00DC1AA8">
            <w:pPr>
              <w:rPr>
                <w:rFonts w:eastAsia="Verdana" w:cs="Verdana"/>
                <w:sz w:val="28"/>
                <w:szCs w:val="28"/>
              </w:rPr>
            </w:pPr>
            <w:r>
              <w:rPr>
                <w:rFonts w:eastAsia="Verdana" w:cs="Verdana"/>
                <w:b/>
                <w:sz w:val="28"/>
                <w:szCs w:val="28"/>
              </w:rPr>
              <w:t>Training and Knowledge</w:t>
            </w:r>
            <w:r w:rsidRPr="002A3C2A">
              <w:rPr>
                <w:rFonts w:eastAsia="Verdana" w:cs="Verdana"/>
                <w:b/>
                <w:sz w:val="28"/>
                <w:szCs w:val="28"/>
              </w:rPr>
              <w:t xml:space="preserve"> </w:t>
            </w:r>
          </w:p>
        </w:tc>
        <w:tc>
          <w:tcPr>
            <w:tcW w:w="4110" w:type="dxa"/>
            <w:shd w:val="clear" w:color="auto" w:fill="B4C6E7" w:themeFill="accent1" w:themeFillTint="66"/>
          </w:tcPr>
          <w:p w14:paraId="1FEF0C08" w14:textId="77777777" w:rsidR="00CD001E" w:rsidRPr="002A3C2A" w:rsidRDefault="00CD001E" w:rsidP="00DC1AA8">
            <w:pPr>
              <w:rPr>
                <w:rFonts w:eastAsia="Verdana" w:cs="Verdana"/>
                <w:sz w:val="24"/>
                <w:szCs w:val="24"/>
              </w:rPr>
            </w:pPr>
          </w:p>
        </w:tc>
        <w:tc>
          <w:tcPr>
            <w:tcW w:w="990" w:type="dxa"/>
            <w:shd w:val="clear" w:color="auto" w:fill="B4C6E7" w:themeFill="accent1" w:themeFillTint="66"/>
          </w:tcPr>
          <w:p w14:paraId="30AD4348" w14:textId="77777777" w:rsidR="00CD001E" w:rsidRPr="002A3C2A" w:rsidRDefault="00CD001E" w:rsidP="00DC1AA8">
            <w:pPr>
              <w:rPr>
                <w:rFonts w:eastAsia="Verdana" w:cs="Verdana"/>
                <w:sz w:val="24"/>
                <w:szCs w:val="24"/>
              </w:rPr>
            </w:pPr>
          </w:p>
        </w:tc>
        <w:tc>
          <w:tcPr>
            <w:tcW w:w="5565" w:type="dxa"/>
            <w:shd w:val="clear" w:color="auto" w:fill="B4C6E7" w:themeFill="accent1" w:themeFillTint="66"/>
          </w:tcPr>
          <w:p w14:paraId="01FAF9BA" w14:textId="77777777" w:rsidR="00CD001E" w:rsidRPr="002A3C2A" w:rsidRDefault="00CD001E" w:rsidP="00DC1AA8">
            <w:pPr>
              <w:rPr>
                <w:rFonts w:eastAsia="Verdana" w:cs="Verdana"/>
                <w:sz w:val="24"/>
                <w:szCs w:val="24"/>
              </w:rPr>
            </w:pPr>
          </w:p>
        </w:tc>
      </w:tr>
      <w:tr w:rsidR="00CD001E" w:rsidRPr="00CF4770" w14:paraId="530FEC2D" w14:textId="77777777" w:rsidTr="00DC1AA8">
        <w:trPr>
          <w:trHeight w:val="1120"/>
        </w:trPr>
        <w:tc>
          <w:tcPr>
            <w:tcW w:w="705" w:type="dxa"/>
          </w:tcPr>
          <w:p w14:paraId="1BC5D9F4" w14:textId="77777777" w:rsidR="00CD001E" w:rsidRDefault="00CD001E" w:rsidP="00DC1AA8">
            <w:pPr>
              <w:rPr>
                <w:rFonts w:eastAsia="Verdana" w:cs="Verdana"/>
                <w:sz w:val="24"/>
                <w:szCs w:val="24"/>
              </w:rPr>
            </w:pPr>
            <w:r>
              <w:rPr>
                <w:rFonts w:eastAsia="Verdana" w:cs="Verdana"/>
                <w:sz w:val="24"/>
                <w:szCs w:val="24"/>
              </w:rPr>
              <w:t>1</w:t>
            </w:r>
            <w:r w:rsidRPr="00CF4770">
              <w:rPr>
                <w:rFonts w:eastAsia="Verdana" w:cs="Verdana"/>
                <w:sz w:val="24"/>
                <w:szCs w:val="24"/>
              </w:rPr>
              <w:t>.1</w:t>
            </w:r>
          </w:p>
          <w:p w14:paraId="10471E24" w14:textId="77777777" w:rsidR="00CD001E" w:rsidRPr="008251D9" w:rsidRDefault="00CD001E" w:rsidP="00DC1AA8">
            <w:pPr>
              <w:rPr>
                <w:rFonts w:eastAsia="Verdana" w:cs="Verdana"/>
                <w:b/>
                <w:color w:val="44546A" w:themeColor="text2"/>
                <w:sz w:val="24"/>
                <w:szCs w:val="24"/>
              </w:rPr>
            </w:pPr>
            <w:r w:rsidRPr="008251D9">
              <w:rPr>
                <w:rFonts w:eastAsia="Verdana" w:cs="Verdana"/>
                <w:b/>
                <w:color w:val="44546A" w:themeColor="text2"/>
                <w:sz w:val="24"/>
                <w:szCs w:val="24"/>
              </w:rPr>
              <w:t>also 2.1</w:t>
            </w:r>
          </w:p>
          <w:p w14:paraId="135BFCE9" w14:textId="77777777" w:rsidR="00CD001E" w:rsidRPr="00402492" w:rsidRDefault="00CD001E" w:rsidP="00DC1AA8">
            <w:pPr>
              <w:rPr>
                <w:rFonts w:eastAsia="Verdana" w:cs="Verdana"/>
                <w:sz w:val="24"/>
                <w:szCs w:val="24"/>
              </w:rPr>
            </w:pPr>
          </w:p>
        </w:tc>
        <w:tc>
          <w:tcPr>
            <w:tcW w:w="3540" w:type="dxa"/>
          </w:tcPr>
          <w:p w14:paraId="4B02221A" w14:textId="77777777" w:rsidR="00CD001E" w:rsidRPr="00CF4770" w:rsidRDefault="00CD001E" w:rsidP="00DC1AA8">
            <w:pPr>
              <w:rPr>
                <w:rFonts w:eastAsia="Verdana" w:cs="Verdana"/>
                <w:sz w:val="24"/>
                <w:szCs w:val="24"/>
              </w:rPr>
            </w:pPr>
            <w:r w:rsidRPr="00CF4770">
              <w:rPr>
                <w:rFonts w:eastAsia="Verdana" w:cs="Verdana"/>
                <w:sz w:val="24"/>
                <w:szCs w:val="24"/>
              </w:rPr>
              <w:t>All school staff take part in dyslexia identification and awareness training.</w:t>
            </w:r>
          </w:p>
        </w:tc>
        <w:tc>
          <w:tcPr>
            <w:tcW w:w="4110" w:type="dxa"/>
          </w:tcPr>
          <w:p w14:paraId="2BE326C6" w14:textId="77777777" w:rsidR="00CD001E" w:rsidRDefault="00CD001E" w:rsidP="00DC1AA8">
            <w:pPr>
              <w:rPr>
                <w:rFonts w:eastAsia="Verdana" w:cs="Verdana"/>
                <w:sz w:val="24"/>
                <w:szCs w:val="24"/>
              </w:rPr>
            </w:pPr>
            <w:r w:rsidRPr="00CF4770">
              <w:rPr>
                <w:rFonts w:eastAsia="Verdana" w:cs="Verdana"/>
                <w:sz w:val="24"/>
                <w:szCs w:val="24"/>
              </w:rPr>
              <w:t>Notes from staff meetings</w:t>
            </w:r>
          </w:p>
          <w:p w14:paraId="44533FEA" w14:textId="77777777" w:rsidR="00CD001E" w:rsidRDefault="00CD001E" w:rsidP="00DC1AA8">
            <w:pPr>
              <w:spacing w:after="0" w:line="240" w:lineRule="auto"/>
              <w:rPr>
                <w:rFonts w:eastAsia="Verdana" w:cs="Verdana"/>
                <w:sz w:val="24"/>
                <w:szCs w:val="24"/>
              </w:rPr>
            </w:pPr>
            <w:r>
              <w:rPr>
                <w:rFonts w:eastAsia="Verdana" w:cs="Verdana"/>
                <w:sz w:val="24"/>
                <w:szCs w:val="24"/>
              </w:rPr>
              <w:t>Dates &amp; content of training</w:t>
            </w:r>
          </w:p>
          <w:p w14:paraId="48C7C082" w14:textId="77777777" w:rsidR="00CD001E" w:rsidRPr="00CF4770" w:rsidRDefault="00CD001E" w:rsidP="00DC1AA8">
            <w:pPr>
              <w:spacing w:after="0" w:line="240" w:lineRule="auto"/>
              <w:rPr>
                <w:rFonts w:eastAsia="Verdana" w:cs="Verdana"/>
                <w:sz w:val="24"/>
                <w:szCs w:val="24"/>
              </w:rPr>
            </w:pPr>
          </w:p>
          <w:p w14:paraId="32312686" w14:textId="77777777" w:rsidR="00CD001E" w:rsidRPr="00CF4770" w:rsidRDefault="00CD001E" w:rsidP="00DC1AA8">
            <w:pPr>
              <w:rPr>
                <w:rFonts w:eastAsia="Verdana" w:cs="Verdana"/>
                <w:sz w:val="24"/>
                <w:szCs w:val="24"/>
              </w:rPr>
            </w:pPr>
            <w:r w:rsidRPr="00CF4770">
              <w:rPr>
                <w:rFonts w:eastAsia="Verdana" w:cs="Verdana"/>
                <w:sz w:val="24"/>
                <w:szCs w:val="24"/>
              </w:rPr>
              <w:t>Attendance l</w:t>
            </w:r>
            <w:r>
              <w:rPr>
                <w:rFonts w:eastAsia="Verdana" w:cs="Verdana"/>
                <w:sz w:val="24"/>
                <w:szCs w:val="24"/>
              </w:rPr>
              <w:t>ists from whole school training</w:t>
            </w:r>
          </w:p>
        </w:tc>
        <w:tc>
          <w:tcPr>
            <w:tcW w:w="990" w:type="dxa"/>
          </w:tcPr>
          <w:p w14:paraId="229FC0B8" w14:textId="77777777" w:rsidR="00CD001E" w:rsidRPr="00CF4770" w:rsidRDefault="00CD001E" w:rsidP="00DC1AA8">
            <w:pPr>
              <w:ind w:left="720"/>
              <w:rPr>
                <w:rFonts w:eastAsia="Verdana" w:cs="Verdana"/>
                <w:sz w:val="24"/>
                <w:szCs w:val="24"/>
              </w:rPr>
            </w:pPr>
          </w:p>
        </w:tc>
        <w:tc>
          <w:tcPr>
            <w:tcW w:w="5565" w:type="dxa"/>
          </w:tcPr>
          <w:p w14:paraId="65B104BE" w14:textId="77777777" w:rsidR="00CD001E" w:rsidRPr="00CF4770" w:rsidRDefault="00CD001E" w:rsidP="00DC1AA8">
            <w:pPr>
              <w:ind w:left="720"/>
              <w:rPr>
                <w:rFonts w:eastAsia="Verdana" w:cs="Verdana"/>
                <w:sz w:val="24"/>
                <w:szCs w:val="24"/>
              </w:rPr>
            </w:pPr>
          </w:p>
        </w:tc>
      </w:tr>
      <w:tr w:rsidR="00CD001E" w:rsidRPr="00CF4770" w14:paraId="495C2294" w14:textId="77777777" w:rsidTr="00DC1AA8">
        <w:trPr>
          <w:trHeight w:val="1380"/>
        </w:trPr>
        <w:tc>
          <w:tcPr>
            <w:tcW w:w="705" w:type="dxa"/>
          </w:tcPr>
          <w:p w14:paraId="24E45D8E" w14:textId="77777777" w:rsidR="00CD001E" w:rsidRPr="00CF4770" w:rsidRDefault="00CD001E" w:rsidP="00DC1AA8">
            <w:pPr>
              <w:rPr>
                <w:rFonts w:eastAsia="Verdana" w:cs="Verdana"/>
                <w:sz w:val="24"/>
                <w:szCs w:val="24"/>
              </w:rPr>
            </w:pPr>
            <w:r>
              <w:rPr>
                <w:rFonts w:eastAsia="Verdana" w:cs="Verdana"/>
                <w:sz w:val="24"/>
                <w:szCs w:val="24"/>
              </w:rPr>
              <w:t>1</w:t>
            </w:r>
            <w:r w:rsidRPr="00CF4770">
              <w:rPr>
                <w:rFonts w:eastAsia="Verdana" w:cs="Verdana"/>
                <w:sz w:val="24"/>
                <w:szCs w:val="24"/>
              </w:rPr>
              <w:t>.2</w:t>
            </w:r>
          </w:p>
        </w:tc>
        <w:tc>
          <w:tcPr>
            <w:tcW w:w="3540" w:type="dxa"/>
          </w:tcPr>
          <w:p w14:paraId="67E5D6F1" w14:textId="77777777" w:rsidR="00CD001E" w:rsidRPr="00CF4770" w:rsidRDefault="00CD001E" w:rsidP="00DC1AA8">
            <w:pPr>
              <w:rPr>
                <w:rFonts w:eastAsia="Verdana" w:cs="Verdana"/>
                <w:sz w:val="24"/>
                <w:szCs w:val="24"/>
              </w:rPr>
            </w:pPr>
            <w:r w:rsidRPr="00CF4770">
              <w:rPr>
                <w:rFonts w:eastAsia="Verdana" w:cs="Verdana"/>
                <w:sz w:val="24"/>
                <w:szCs w:val="24"/>
              </w:rPr>
              <w:t>All staff have a knowledge of who to seek advice and support from in relation to dyslexia.</w:t>
            </w:r>
          </w:p>
        </w:tc>
        <w:tc>
          <w:tcPr>
            <w:tcW w:w="4110" w:type="dxa"/>
          </w:tcPr>
          <w:p w14:paraId="7773CAE4" w14:textId="77777777" w:rsidR="00CD001E" w:rsidRPr="00CF4770" w:rsidRDefault="00CD001E" w:rsidP="00DC1AA8">
            <w:pPr>
              <w:spacing w:after="0" w:line="240" w:lineRule="auto"/>
              <w:rPr>
                <w:rFonts w:eastAsia="Verdana" w:cs="Verdana"/>
                <w:sz w:val="24"/>
                <w:szCs w:val="24"/>
              </w:rPr>
            </w:pPr>
            <w:r w:rsidRPr="00CF4770">
              <w:rPr>
                <w:rFonts w:eastAsia="Verdana" w:cs="Verdana"/>
                <w:sz w:val="24"/>
                <w:szCs w:val="24"/>
              </w:rPr>
              <w:t>Examples of information given and available to staff e.g. noticeboard, school intranet</w:t>
            </w:r>
          </w:p>
          <w:p w14:paraId="303B89E2" w14:textId="77777777" w:rsidR="00CD001E" w:rsidRPr="00CF4770" w:rsidRDefault="00CD001E" w:rsidP="00DC1AA8">
            <w:pPr>
              <w:spacing w:after="0" w:line="240" w:lineRule="auto"/>
              <w:rPr>
                <w:rFonts w:eastAsia="Verdana" w:cs="Verdana"/>
                <w:sz w:val="24"/>
                <w:szCs w:val="24"/>
              </w:rPr>
            </w:pPr>
          </w:p>
          <w:p w14:paraId="77258315" w14:textId="77777777" w:rsidR="00CD001E" w:rsidRDefault="00CD001E" w:rsidP="00DC1AA8">
            <w:pPr>
              <w:spacing w:after="0" w:line="240" w:lineRule="auto"/>
              <w:rPr>
                <w:rFonts w:eastAsia="Verdana" w:cs="Verdana"/>
                <w:sz w:val="24"/>
                <w:szCs w:val="24"/>
              </w:rPr>
            </w:pPr>
            <w:r w:rsidRPr="00CF4770">
              <w:rPr>
                <w:rFonts w:eastAsia="Verdana" w:cs="Verdana"/>
                <w:sz w:val="24"/>
                <w:szCs w:val="24"/>
              </w:rPr>
              <w:t>SEN Information Report and Policy</w:t>
            </w:r>
          </w:p>
          <w:p w14:paraId="7522B09D" w14:textId="77777777" w:rsidR="00CD001E" w:rsidRPr="00CF4770" w:rsidRDefault="00CD001E" w:rsidP="00DC1AA8">
            <w:pPr>
              <w:spacing w:after="0" w:line="240" w:lineRule="auto"/>
              <w:rPr>
                <w:rFonts w:eastAsia="Verdana" w:cs="Verdana"/>
                <w:sz w:val="24"/>
                <w:szCs w:val="24"/>
              </w:rPr>
            </w:pPr>
          </w:p>
        </w:tc>
        <w:tc>
          <w:tcPr>
            <w:tcW w:w="990" w:type="dxa"/>
          </w:tcPr>
          <w:p w14:paraId="4EDE7E21" w14:textId="77777777" w:rsidR="00CD001E" w:rsidRPr="00CF4770" w:rsidRDefault="00CD001E" w:rsidP="00DC1AA8">
            <w:pPr>
              <w:ind w:left="720"/>
              <w:rPr>
                <w:rFonts w:eastAsia="Verdana" w:cs="Verdana"/>
                <w:sz w:val="24"/>
                <w:szCs w:val="24"/>
              </w:rPr>
            </w:pPr>
          </w:p>
        </w:tc>
        <w:tc>
          <w:tcPr>
            <w:tcW w:w="5565" w:type="dxa"/>
          </w:tcPr>
          <w:p w14:paraId="4899A502" w14:textId="77777777" w:rsidR="00CD001E" w:rsidRPr="00CF4770" w:rsidRDefault="00CD001E" w:rsidP="00DC1AA8">
            <w:pPr>
              <w:ind w:left="720"/>
              <w:rPr>
                <w:rFonts w:eastAsia="Verdana" w:cs="Verdana"/>
                <w:sz w:val="24"/>
                <w:szCs w:val="24"/>
              </w:rPr>
            </w:pPr>
          </w:p>
        </w:tc>
      </w:tr>
      <w:tr w:rsidR="00CD001E" w:rsidRPr="00CF4770" w14:paraId="2A1D76F3" w14:textId="77777777" w:rsidTr="00DC1AA8">
        <w:trPr>
          <w:trHeight w:val="820"/>
        </w:trPr>
        <w:tc>
          <w:tcPr>
            <w:tcW w:w="705" w:type="dxa"/>
          </w:tcPr>
          <w:p w14:paraId="6EA77456" w14:textId="77777777" w:rsidR="00CD001E" w:rsidRPr="00CF4770" w:rsidRDefault="00CD001E" w:rsidP="00DC1AA8">
            <w:pPr>
              <w:rPr>
                <w:rFonts w:eastAsia="Verdana" w:cs="Verdana"/>
                <w:sz w:val="24"/>
                <w:szCs w:val="24"/>
              </w:rPr>
            </w:pPr>
            <w:r>
              <w:rPr>
                <w:rFonts w:eastAsia="Verdana" w:cs="Verdana"/>
                <w:sz w:val="24"/>
                <w:szCs w:val="24"/>
              </w:rPr>
              <w:t>1</w:t>
            </w:r>
            <w:r w:rsidRPr="00CF4770">
              <w:rPr>
                <w:rFonts w:eastAsia="Verdana" w:cs="Verdana"/>
                <w:sz w:val="24"/>
                <w:szCs w:val="24"/>
              </w:rPr>
              <w:t>.3</w:t>
            </w:r>
          </w:p>
        </w:tc>
        <w:tc>
          <w:tcPr>
            <w:tcW w:w="3540" w:type="dxa"/>
          </w:tcPr>
          <w:p w14:paraId="2926E8A7" w14:textId="77777777" w:rsidR="00CD001E" w:rsidRPr="00CF4770" w:rsidRDefault="00CD001E" w:rsidP="00DC1AA8">
            <w:pPr>
              <w:rPr>
                <w:rFonts w:eastAsia="Verdana" w:cs="Verdana"/>
                <w:sz w:val="24"/>
                <w:szCs w:val="24"/>
              </w:rPr>
            </w:pPr>
            <w:r w:rsidRPr="00CF4770">
              <w:rPr>
                <w:rFonts w:eastAsia="Verdana" w:cs="Verdana"/>
                <w:sz w:val="24"/>
                <w:szCs w:val="24"/>
              </w:rPr>
              <w:t xml:space="preserve">A record is kept of dyslexia and other </w:t>
            </w:r>
            <w:proofErr w:type="spellStart"/>
            <w:r w:rsidRPr="00CF4770">
              <w:rPr>
                <w:rFonts w:eastAsia="Verdana" w:cs="Verdana"/>
                <w:sz w:val="24"/>
                <w:szCs w:val="24"/>
              </w:rPr>
              <w:t>SpLD</w:t>
            </w:r>
            <w:proofErr w:type="spellEnd"/>
            <w:r w:rsidRPr="00CF4770">
              <w:rPr>
                <w:rFonts w:eastAsia="Verdana" w:cs="Verdana"/>
                <w:sz w:val="24"/>
                <w:szCs w:val="24"/>
              </w:rPr>
              <w:t xml:space="preserve"> courses and professional development undertaken by staff. </w:t>
            </w:r>
          </w:p>
        </w:tc>
        <w:tc>
          <w:tcPr>
            <w:tcW w:w="4110" w:type="dxa"/>
          </w:tcPr>
          <w:p w14:paraId="54B8073D" w14:textId="77777777" w:rsidR="00CD001E" w:rsidRDefault="00CD001E" w:rsidP="00DC1AA8">
            <w:pPr>
              <w:spacing w:after="0" w:line="240" w:lineRule="auto"/>
              <w:rPr>
                <w:rFonts w:eastAsia="Verdana" w:cs="Verdana"/>
                <w:sz w:val="24"/>
                <w:szCs w:val="24"/>
              </w:rPr>
            </w:pPr>
            <w:r w:rsidRPr="00CF4770">
              <w:rPr>
                <w:rFonts w:eastAsia="Verdana" w:cs="Verdana"/>
                <w:sz w:val="24"/>
                <w:szCs w:val="24"/>
              </w:rPr>
              <w:t>Records of CPD</w:t>
            </w:r>
          </w:p>
          <w:p w14:paraId="32FA8E52" w14:textId="77777777" w:rsidR="00CD001E" w:rsidRPr="00CF4770" w:rsidRDefault="00CD001E" w:rsidP="00DC1AA8">
            <w:pPr>
              <w:spacing w:after="0" w:line="240" w:lineRule="auto"/>
              <w:rPr>
                <w:rFonts w:eastAsia="Verdana" w:cs="Verdana"/>
                <w:sz w:val="24"/>
                <w:szCs w:val="24"/>
              </w:rPr>
            </w:pPr>
          </w:p>
          <w:p w14:paraId="5132AD7D" w14:textId="77777777" w:rsidR="00CD001E" w:rsidRDefault="00CD001E" w:rsidP="00DC1AA8">
            <w:pPr>
              <w:spacing w:after="0" w:line="240" w:lineRule="auto"/>
              <w:rPr>
                <w:rFonts w:eastAsia="Verdana" w:cs="Verdana"/>
                <w:sz w:val="24"/>
                <w:szCs w:val="24"/>
              </w:rPr>
            </w:pPr>
            <w:r w:rsidRPr="00CF4770">
              <w:rPr>
                <w:rFonts w:eastAsia="Verdana" w:cs="Verdana"/>
                <w:sz w:val="24"/>
                <w:szCs w:val="24"/>
              </w:rPr>
              <w:t>Performance Management Records</w:t>
            </w:r>
          </w:p>
          <w:p w14:paraId="20367C1D" w14:textId="77777777" w:rsidR="00CD001E" w:rsidRPr="00CF4770" w:rsidRDefault="00CD001E" w:rsidP="00DC1AA8">
            <w:pPr>
              <w:spacing w:after="0" w:line="240" w:lineRule="auto"/>
              <w:rPr>
                <w:rFonts w:eastAsia="Verdana" w:cs="Verdana"/>
                <w:sz w:val="24"/>
                <w:szCs w:val="24"/>
              </w:rPr>
            </w:pPr>
          </w:p>
          <w:p w14:paraId="654426FF" w14:textId="77777777" w:rsidR="00CD001E" w:rsidRDefault="00CD001E" w:rsidP="00DC1AA8">
            <w:pPr>
              <w:spacing w:after="0" w:line="240" w:lineRule="auto"/>
              <w:rPr>
                <w:rFonts w:eastAsia="Verdana" w:cs="Verdana"/>
                <w:sz w:val="24"/>
                <w:szCs w:val="24"/>
              </w:rPr>
            </w:pPr>
            <w:r>
              <w:rPr>
                <w:rFonts w:eastAsia="Verdana" w:cs="Verdana"/>
                <w:sz w:val="24"/>
                <w:szCs w:val="24"/>
              </w:rPr>
              <w:t>Copies of q</w:t>
            </w:r>
            <w:r w:rsidRPr="00CF4770">
              <w:rPr>
                <w:rFonts w:eastAsia="Verdana" w:cs="Verdana"/>
                <w:sz w:val="24"/>
                <w:szCs w:val="24"/>
              </w:rPr>
              <w:t>ualification</w:t>
            </w:r>
            <w:r>
              <w:rPr>
                <w:rFonts w:eastAsia="Verdana" w:cs="Verdana"/>
                <w:sz w:val="24"/>
                <w:szCs w:val="24"/>
              </w:rPr>
              <w:t>s</w:t>
            </w:r>
          </w:p>
          <w:p w14:paraId="0298E2E7" w14:textId="77777777" w:rsidR="00CD001E" w:rsidRPr="00CF4770" w:rsidRDefault="00CD001E" w:rsidP="00DC1AA8">
            <w:pPr>
              <w:spacing w:after="0" w:line="240" w:lineRule="auto"/>
              <w:rPr>
                <w:rFonts w:eastAsia="Verdana" w:cs="Verdana"/>
                <w:sz w:val="24"/>
                <w:szCs w:val="24"/>
              </w:rPr>
            </w:pPr>
          </w:p>
        </w:tc>
        <w:tc>
          <w:tcPr>
            <w:tcW w:w="990" w:type="dxa"/>
          </w:tcPr>
          <w:p w14:paraId="3E45585D" w14:textId="77777777" w:rsidR="00CD001E" w:rsidRPr="00CF4770" w:rsidRDefault="00CD001E" w:rsidP="00DC1AA8">
            <w:pPr>
              <w:rPr>
                <w:rFonts w:eastAsia="Verdana" w:cs="Verdana"/>
                <w:sz w:val="24"/>
                <w:szCs w:val="24"/>
              </w:rPr>
            </w:pPr>
          </w:p>
        </w:tc>
        <w:tc>
          <w:tcPr>
            <w:tcW w:w="5565" w:type="dxa"/>
          </w:tcPr>
          <w:p w14:paraId="055BB438" w14:textId="77777777" w:rsidR="00CD001E" w:rsidRPr="00CF4770" w:rsidRDefault="00CD001E" w:rsidP="00DC1AA8">
            <w:pPr>
              <w:rPr>
                <w:rFonts w:eastAsia="Verdana" w:cs="Verdana"/>
                <w:sz w:val="24"/>
                <w:szCs w:val="24"/>
              </w:rPr>
            </w:pPr>
          </w:p>
        </w:tc>
      </w:tr>
      <w:tr w:rsidR="00CD001E" w:rsidRPr="00CF4770" w14:paraId="2923F5B7" w14:textId="77777777" w:rsidTr="00DC1AA8">
        <w:trPr>
          <w:trHeight w:val="820"/>
        </w:trPr>
        <w:tc>
          <w:tcPr>
            <w:tcW w:w="705" w:type="dxa"/>
          </w:tcPr>
          <w:p w14:paraId="4769215E" w14:textId="77777777" w:rsidR="00CD001E" w:rsidRPr="00CF4770" w:rsidRDefault="00CD001E" w:rsidP="00DC1AA8">
            <w:pPr>
              <w:rPr>
                <w:rFonts w:eastAsia="Verdana" w:cs="Verdana"/>
                <w:sz w:val="24"/>
                <w:szCs w:val="24"/>
              </w:rPr>
            </w:pPr>
            <w:r>
              <w:rPr>
                <w:rFonts w:eastAsia="Verdana" w:cs="Verdana"/>
                <w:sz w:val="24"/>
                <w:szCs w:val="24"/>
              </w:rPr>
              <w:lastRenderedPageBreak/>
              <w:t>1</w:t>
            </w:r>
            <w:r w:rsidRPr="00CF4770">
              <w:rPr>
                <w:rFonts w:eastAsia="Verdana" w:cs="Verdana"/>
                <w:sz w:val="24"/>
                <w:szCs w:val="24"/>
              </w:rPr>
              <w:t>.4</w:t>
            </w:r>
          </w:p>
        </w:tc>
        <w:tc>
          <w:tcPr>
            <w:tcW w:w="3540" w:type="dxa"/>
          </w:tcPr>
          <w:p w14:paraId="2731EBDE" w14:textId="77777777" w:rsidR="00CD001E" w:rsidRPr="00CF4770" w:rsidRDefault="00CD001E" w:rsidP="00DC1AA8">
            <w:pPr>
              <w:rPr>
                <w:rFonts w:eastAsia="Verdana" w:cs="Verdana"/>
                <w:sz w:val="24"/>
                <w:szCs w:val="24"/>
              </w:rPr>
            </w:pPr>
            <w:r w:rsidRPr="00CF4770">
              <w:rPr>
                <w:rFonts w:eastAsia="Verdana" w:cs="Verdana"/>
                <w:sz w:val="24"/>
                <w:szCs w:val="24"/>
              </w:rPr>
              <w:t>A system is in place to identify training needs.</w:t>
            </w:r>
          </w:p>
        </w:tc>
        <w:tc>
          <w:tcPr>
            <w:tcW w:w="4110" w:type="dxa"/>
          </w:tcPr>
          <w:p w14:paraId="41325986" w14:textId="77777777" w:rsidR="00CD001E" w:rsidRPr="00CF4770" w:rsidRDefault="00CD001E" w:rsidP="00DC1AA8">
            <w:pPr>
              <w:rPr>
                <w:rFonts w:eastAsia="Verdana" w:cs="Verdana"/>
                <w:sz w:val="24"/>
                <w:szCs w:val="24"/>
              </w:rPr>
            </w:pPr>
            <w:r w:rsidRPr="00CF4770">
              <w:rPr>
                <w:rFonts w:eastAsia="Verdana" w:cs="Verdana"/>
                <w:sz w:val="24"/>
                <w:szCs w:val="24"/>
              </w:rPr>
              <w:t xml:space="preserve">Completed CPD </w:t>
            </w:r>
            <w:r>
              <w:rPr>
                <w:rFonts w:eastAsia="Verdana" w:cs="Verdana"/>
                <w:sz w:val="24"/>
                <w:szCs w:val="24"/>
              </w:rPr>
              <w:t>self audit checklist</w:t>
            </w:r>
            <w:r w:rsidRPr="00CF4770">
              <w:rPr>
                <w:rFonts w:eastAsia="Verdana" w:cs="Verdana"/>
                <w:sz w:val="24"/>
                <w:szCs w:val="24"/>
              </w:rPr>
              <w:t xml:space="preserve"> and needs identified</w:t>
            </w:r>
            <w:r>
              <w:rPr>
                <w:rFonts w:eastAsia="Verdana" w:cs="Verdana"/>
                <w:sz w:val="24"/>
                <w:szCs w:val="24"/>
              </w:rPr>
              <w:t xml:space="preserve">                                    (see Supporting Resources)</w:t>
            </w:r>
          </w:p>
        </w:tc>
        <w:tc>
          <w:tcPr>
            <w:tcW w:w="990" w:type="dxa"/>
          </w:tcPr>
          <w:p w14:paraId="43A13429" w14:textId="77777777" w:rsidR="00CD001E" w:rsidRPr="00CF4770" w:rsidRDefault="00CD001E" w:rsidP="00DC1AA8">
            <w:pPr>
              <w:rPr>
                <w:rFonts w:eastAsia="Verdana" w:cs="Verdana"/>
                <w:sz w:val="24"/>
                <w:szCs w:val="24"/>
              </w:rPr>
            </w:pPr>
          </w:p>
        </w:tc>
        <w:tc>
          <w:tcPr>
            <w:tcW w:w="5565" w:type="dxa"/>
          </w:tcPr>
          <w:p w14:paraId="1A5AD181" w14:textId="77777777" w:rsidR="00CD001E" w:rsidRPr="00CF4770" w:rsidRDefault="00CD001E" w:rsidP="00DC1AA8">
            <w:pPr>
              <w:ind w:right="-30"/>
              <w:rPr>
                <w:rFonts w:eastAsia="Verdana" w:cs="Verdana"/>
                <w:sz w:val="24"/>
                <w:szCs w:val="24"/>
              </w:rPr>
            </w:pPr>
          </w:p>
        </w:tc>
      </w:tr>
      <w:tr w:rsidR="00CD001E" w:rsidRPr="00CF4770" w14:paraId="72B8F520" w14:textId="77777777" w:rsidTr="00DC1AA8">
        <w:trPr>
          <w:trHeight w:val="699"/>
        </w:trPr>
        <w:tc>
          <w:tcPr>
            <w:tcW w:w="705" w:type="dxa"/>
          </w:tcPr>
          <w:p w14:paraId="63963BA1" w14:textId="77777777" w:rsidR="00CD001E" w:rsidRPr="00CF4770" w:rsidRDefault="00CD001E" w:rsidP="00DC1AA8">
            <w:pPr>
              <w:rPr>
                <w:rFonts w:eastAsia="Verdana" w:cs="Verdana"/>
                <w:sz w:val="24"/>
                <w:szCs w:val="24"/>
              </w:rPr>
            </w:pPr>
            <w:r>
              <w:rPr>
                <w:rFonts w:eastAsia="Verdana" w:cs="Verdana"/>
                <w:sz w:val="24"/>
                <w:szCs w:val="24"/>
              </w:rPr>
              <w:t>1</w:t>
            </w:r>
            <w:r w:rsidRPr="00CF4770">
              <w:rPr>
                <w:rFonts w:eastAsia="Verdana" w:cs="Verdana"/>
                <w:sz w:val="24"/>
                <w:szCs w:val="24"/>
              </w:rPr>
              <w:t>.5</w:t>
            </w:r>
          </w:p>
        </w:tc>
        <w:tc>
          <w:tcPr>
            <w:tcW w:w="3540" w:type="dxa"/>
          </w:tcPr>
          <w:p w14:paraId="157A7AA3" w14:textId="77777777" w:rsidR="00CD001E" w:rsidRPr="00CF4770" w:rsidRDefault="00CD001E" w:rsidP="00DC1AA8">
            <w:pPr>
              <w:rPr>
                <w:rFonts w:eastAsia="Verdana" w:cs="Verdana"/>
                <w:sz w:val="24"/>
                <w:szCs w:val="24"/>
              </w:rPr>
            </w:pPr>
            <w:r w:rsidRPr="00CF4770">
              <w:rPr>
                <w:rFonts w:eastAsia="Verdana" w:cs="Verdana"/>
                <w:sz w:val="24"/>
                <w:szCs w:val="24"/>
              </w:rPr>
              <w:t>School has a designated person who has a dyslexia qualification beyond foundation level knowledge.</w:t>
            </w:r>
          </w:p>
          <w:p w14:paraId="16BF8F51" w14:textId="77777777" w:rsidR="00CD001E" w:rsidRPr="00CF4770" w:rsidRDefault="00CD001E" w:rsidP="00DC1AA8">
            <w:pPr>
              <w:rPr>
                <w:rFonts w:eastAsia="Verdana" w:cs="Verdana"/>
                <w:sz w:val="24"/>
                <w:szCs w:val="24"/>
              </w:rPr>
            </w:pPr>
            <w:r>
              <w:rPr>
                <w:rFonts w:eastAsia="Verdana" w:cs="Verdana"/>
                <w:sz w:val="24"/>
                <w:szCs w:val="24"/>
              </w:rPr>
              <w:t>(</w:t>
            </w:r>
            <w:r w:rsidRPr="00CF4770">
              <w:rPr>
                <w:rFonts w:eastAsia="Verdana" w:cs="Verdana"/>
                <w:sz w:val="24"/>
                <w:szCs w:val="24"/>
              </w:rPr>
              <w:t>See dyslex</w:t>
            </w:r>
            <w:r>
              <w:rPr>
                <w:rFonts w:eastAsia="Verdana" w:cs="Verdana"/>
                <w:sz w:val="24"/>
                <w:szCs w:val="24"/>
              </w:rPr>
              <w:t>ia training support options in Supporting R</w:t>
            </w:r>
            <w:r w:rsidRPr="00CF4770">
              <w:rPr>
                <w:rFonts w:eastAsia="Verdana" w:cs="Verdana"/>
                <w:sz w:val="24"/>
                <w:szCs w:val="24"/>
              </w:rPr>
              <w:t>esources</w:t>
            </w:r>
            <w:r>
              <w:rPr>
                <w:rFonts w:eastAsia="Verdana" w:cs="Verdana"/>
                <w:sz w:val="24"/>
                <w:szCs w:val="24"/>
              </w:rPr>
              <w:t>)</w:t>
            </w:r>
          </w:p>
        </w:tc>
        <w:tc>
          <w:tcPr>
            <w:tcW w:w="4110" w:type="dxa"/>
          </w:tcPr>
          <w:p w14:paraId="4DE9D092" w14:textId="77777777" w:rsidR="00CD001E" w:rsidRDefault="00CD001E" w:rsidP="00DC1AA8">
            <w:pPr>
              <w:spacing w:after="0" w:line="240" w:lineRule="auto"/>
              <w:rPr>
                <w:rFonts w:eastAsia="Verdana" w:cs="Verdana"/>
                <w:sz w:val="24"/>
                <w:szCs w:val="24"/>
              </w:rPr>
            </w:pPr>
            <w:r w:rsidRPr="00CF4770">
              <w:rPr>
                <w:rFonts w:eastAsia="Verdana" w:cs="Verdana"/>
                <w:sz w:val="24"/>
                <w:szCs w:val="24"/>
              </w:rPr>
              <w:t>Evidence of training at that level</w:t>
            </w:r>
          </w:p>
          <w:p w14:paraId="1DF34915" w14:textId="77777777" w:rsidR="00CD001E" w:rsidRPr="00CF4770" w:rsidRDefault="00CD001E" w:rsidP="00DC1AA8">
            <w:pPr>
              <w:spacing w:after="0" w:line="240" w:lineRule="auto"/>
              <w:rPr>
                <w:rFonts w:eastAsia="Verdana" w:cs="Verdana"/>
                <w:sz w:val="24"/>
                <w:szCs w:val="24"/>
              </w:rPr>
            </w:pPr>
            <w:r w:rsidRPr="00CF4770">
              <w:rPr>
                <w:rFonts w:eastAsia="Verdana" w:cs="Verdana"/>
                <w:sz w:val="24"/>
                <w:szCs w:val="24"/>
              </w:rPr>
              <w:t>(e</w:t>
            </w:r>
            <w:r>
              <w:rPr>
                <w:rFonts w:eastAsia="Verdana" w:cs="Verdana"/>
                <w:sz w:val="24"/>
                <w:szCs w:val="24"/>
              </w:rPr>
              <w:t>.</w:t>
            </w:r>
            <w:r w:rsidRPr="00CF4770">
              <w:rPr>
                <w:rFonts w:eastAsia="Verdana" w:cs="Verdana"/>
                <w:sz w:val="24"/>
                <w:szCs w:val="24"/>
              </w:rPr>
              <w:t>g</w:t>
            </w:r>
            <w:r>
              <w:rPr>
                <w:rFonts w:eastAsia="Verdana" w:cs="Verdana"/>
                <w:sz w:val="24"/>
                <w:szCs w:val="24"/>
              </w:rPr>
              <w:t>.</w:t>
            </w:r>
            <w:r w:rsidRPr="00CF4770">
              <w:rPr>
                <w:rFonts w:eastAsia="Verdana" w:cs="Verdana"/>
                <w:sz w:val="24"/>
                <w:szCs w:val="24"/>
              </w:rPr>
              <w:t xml:space="preserve"> qualification certificate)</w:t>
            </w:r>
          </w:p>
        </w:tc>
        <w:tc>
          <w:tcPr>
            <w:tcW w:w="990" w:type="dxa"/>
          </w:tcPr>
          <w:p w14:paraId="19476E84" w14:textId="77777777" w:rsidR="00CD001E" w:rsidRPr="00CF4770" w:rsidRDefault="00CD001E" w:rsidP="00DC1AA8">
            <w:pPr>
              <w:rPr>
                <w:rFonts w:eastAsia="Verdana" w:cs="Verdana"/>
                <w:sz w:val="24"/>
                <w:szCs w:val="24"/>
              </w:rPr>
            </w:pPr>
          </w:p>
        </w:tc>
        <w:tc>
          <w:tcPr>
            <w:tcW w:w="5565" w:type="dxa"/>
          </w:tcPr>
          <w:p w14:paraId="64678728" w14:textId="77777777" w:rsidR="00CD001E" w:rsidRPr="00CF4770" w:rsidRDefault="00CD001E" w:rsidP="00DC1AA8">
            <w:pPr>
              <w:rPr>
                <w:rFonts w:eastAsia="Verdana" w:cs="Verdana"/>
                <w:sz w:val="24"/>
                <w:szCs w:val="24"/>
              </w:rPr>
            </w:pPr>
          </w:p>
        </w:tc>
      </w:tr>
      <w:tr w:rsidR="00CD001E" w:rsidRPr="00CF4770" w14:paraId="3AD4685A" w14:textId="77777777" w:rsidTr="00DC1AA8">
        <w:trPr>
          <w:trHeight w:val="1960"/>
        </w:trPr>
        <w:tc>
          <w:tcPr>
            <w:tcW w:w="705" w:type="dxa"/>
          </w:tcPr>
          <w:p w14:paraId="3CA0C689" w14:textId="77777777" w:rsidR="00CD001E" w:rsidRPr="00CF4770" w:rsidRDefault="00CD001E" w:rsidP="00DC1AA8">
            <w:pPr>
              <w:rPr>
                <w:rFonts w:eastAsia="Verdana" w:cs="Verdana"/>
                <w:sz w:val="24"/>
                <w:szCs w:val="24"/>
              </w:rPr>
            </w:pPr>
            <w:r>
              <w:rPr>
                <w:rFonts w:eastAsia="Verdana" w:cs="Verdana"/>
                <w:sz w:val="24"/>
                <w:szCs w:val="24"/>
              </w:rPr>
              <w:t>1</w:t>
            </w:r>
            <w:r w:rsidRPr="00CF4770">
              <w:rPr>
                <w:rFonts w:eastAsia="Verdana" w:cs="Verdana"/>
                <w:sz w:val="24"/>
                <w:szCs w:val="24"/>
              </w:rPr>
              <w:t>.6</w:t>
            </w:r>
          </w:p>
        </w:tc>
        <w:tc>
          <w:tcPr>
            <w:tcW w:w="3540" w:type="dxa"/>
          </w:tcPr>
          <w:p w14:paraId="7EED3D9F" w14:textId="77777777" w:rsidR="00CD001E" w:rsidRPr="00CF4770" w:rsidRDefault="00CD001E" w:rsidP="00DC1AA8">
            <w:pPr>
              <w:spacing w:after="0" w:line="240" w:lineRule="auto"/>
              <w:rPr>
                <w:rFonts w:eastAsia="Verdana" w:cs="Verdana"/>
                <w:sz w:val="24"/>
                <w:szCs w:val="24"/>
              </w:rPr>
            </w:pPr>
            <w:r w:rsidRPr="00CF4770">
              <w:rPr>
                <w:rFonts w:eastAsia="Verdana" w:cs="Verdana"/>
                <w:sz w:val="24"/>
                <w:szCs w:val="24"/>
              </w:rPr>
              <w:t>A system is in place to review the effectiveness of training.</w:t>
            </w:r>
          </w:p>
        </w:tc>
        <w:tc>
          <w:tcPr>
            <w:tcW w:w="4110" w:type="dxa"/>
          </w:tcPr>
          <w:p w14:paraId="6E620461" w14:textId="77777777" w:rsidR="00CD001E" w:rsidRPr="00CF4770" w:rsidRDefault="00CD001E" w:rsidP="00DC1AA8">
            <w:pPr>
              <w:rPr>
                <w:rFonts w:eastAsia="Verdana" w:cs="Verdana"/>
                <w:sz w:val="24"/>
                <w:szCs w:val="24"/>
              </w:rPr>
            </w:pPr>
            <w:r w:rsidRPr="00CF4770">
              <w:rPr>
                <w:rFonts w:eastAsia="Verdana" w:cs="Verdana"/>
                <w:sz w:val="24"/>
                <w:szCs w:val="24"/>
              </w:rPr>
              <w:t xml:space="preserve">Evidence in </w:t>
            </w:r>
            <w:r>
              <w:rPr>
                <w:rFonts w:eastAsia="Verdana" w:cs="Verdana"/>
                <w:sz w:val="24"/>
                <w:szCs w:val="24"/>
              </w:rPr>
              <w:t>pupil</w:t>
            </w:r>
            <w:r w:rsidRPr="00CF4770">
              <w:rPr>
                <w:rFonts w:eastAsia="Verdana" w:cs="Verdana"/>
                <w:sz w:val="24"/>
                <w:szCs w:val="24"/>
              </w:rPr>
              <w:t>s</w:t>
            </w:r>
            <w:r>
              <w:rPr>
                <w:rFonts w:eastAsia="Verdana" w:cs="Verdana"/>
                <w:sz w:val="24"/>
                <w:szCs w:val="24"/>
              </w:rPr>
              <w:t>’</w:t>
            </w:r>
            <w:r w:rsidRPr="00CF4770">
              <w:rPr>
                <w:rFonts w:eastAsia="Verdana" w:cs="Verdana"/>
                <w:sz w:val="24"/>
                <w:szCs w:val="24"/>
              </w:rPr>
              <w:t xml:space="preserve"> books of differentiation and individual class audits</w:t>
            </w:r>
          </w:p>
          <w:p w14:paraId="414EF4C0" w14:textId="77777777" w:rsidR="00CD001E" w:rsidRPr="00CF4770" w:rsidRDefault="00CD001E" w:rsidP="00DC1AA8">
            <w:pPr>
              <w:rPr>
                <w:rFonts w:eastAsia="Verdana" w:cs="Verdana"/>
                <w:sz w:val="24"/>
                <w:szCs w:val="24"/>
              </w:rPr>
            </w:pPr>
            <w:r w:rsidRPr="00CF4770">
              <w:rPr>
                <w:rFonts w:eastAsia="Verdana" w:cs="Verdana"/>
                <w:sz w:val="24"/>
                <w:szCs w:val="24"/>
              </w:rPr>
              <w:t>Training evaluation</w:t>
            </w:r>
          </w:p>
          <w:p w14:paraId="0D1038CE" w14:textId="77777777" w:rsidR="00CD001E" w:rsidRPr="00CF4770" w:rsidRDefault="00CD001E" w:rsidP="00DC1AA8">
            <w:pPr>
              <w:rPr>
                <w:rFonts w:eastAsia="Verdana" w:cs="Verdana"/>
                <w:sz w:val="24"/>
                <w:szCs w:val="24"/>
              </w:rPr>
            </w:pPr>
            <w:r w:rsidRPr="00CF4770">
              <w:rPr>
                <w:rFonts w:eastAsia="Verdana" w:cs="Verdana"/>
                <w:sz w:val="24"/>
                <w:szCs w:val="24"/>
              </w:rPr>
              <w:t>Learning walks</w:t>
            </w:r>
          </w:p>
        </w:tc>
        <w:tc>
          <w:tcPr>
            <w:tcW w:w="990" w:type="dxa"/>
          </w:tcPr>
          <w:p w14:paraId="425FDC27" w14:textId="77777777" w:rsidR="00CD001E" w:rsidRPr="00CF4770" w:rsidRDefault="00CD001E" w:rsidP="00DC1AA8">
            <w:pPr>
              <w:rPr>
                <w:rFonts w:eastAsia="Verdana" w:cs="Verdana"/>
                <w:sz w:val="24"/>
                <w:szCs w:val="24"/>
              </w:rPr>
            </w:pPr>
          </w:p>
        </w:tc>
        <w:tc>
          <w:tcPr>
            <w:tcW w:w="5565" w:type="dxa"/>
          </w:tcPr>
          <w:p w14:paraId="728D892D" w14:textId="77777777" w:rsidR="00CD001E" w:rsidRPr="00CF4770" w:rsidRDefault="00CD001E" w:rsidP="00DC1AA8">
            <w:pPr>
              <w:rPr>
                <w:rFonts w:eastAsia="Verdana" w:cs="Verdana"/>
                <w:sz w:val="24"/>
                <w:szCs w:val="24"/>
              </w:rPr>
            </w:pPr>
          </w:p>
        </w:tc>
      </w:tr>
    </w:tbl>
    <w:p w14:paraId="01B418D8" w14:textId="77777777" w:rsidR="00CD001E" w:rsidRPr="00CF4770" w:rsidRDefault="00CD001E" w:rsidP="00CD001E">
      <w:pPr>
        <w:rPr>
          <w:sz w:val="24"/>
          <w:szCs w:val="24"/>
        </w:rPr>
      </w:pPr>
    </w:p>
    <w:p w14:paraId="7529C944" w14:textId="77777777" w:rsidR="00CD001E" w:rsidRDefault="00CD001E" w:rsidP="00CD001E">
      <w:bookmarkStart w:id="0" w:name="_GoBack"/>
      <w:bookmarkEnd w:id="0"/>
    </w:p>
    <w:p w14:paraId="5F1B3BC0" w14:textId="77777777" w:rsidR="00CD001E" w:rsidRDefault="00CD001E" w:rsidP="00CD001E"/>
    <w:p w14:paraId="32D023DF" w14:textId="77777777" w:rsidR="00CD001E" w:rsidRDefault="00CD001E" w:rsidP="00CD001E"/>
    <w:p w14:paraId="75FCE3CC" w14:textId="77777777" w:rsidR="00F26DCD" w:rsidRDefault="00F26DCD"/>
    <w:sectPr w:rsidR="00F26DCD" w:rsidSect="00CD001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A61C3" w14:textId="77777777" w:rsidR="00CD001E" w:rsidRDefault="00CD001E" w:rsidP="00CD001E">
      <w:pPr>
        <w:spacing w:after="0" w:line="240" w:lineRule="auto"/>
      </w:pPr>
      <w:r>
        <w:separator/>
      </w:r>
    </w:p>
  </w:endnote>
  <w:endnote w:type="continuationSeparator" w:id="0">
    <w:p w14:paraId="5610DC2A" w14:textId="77777777" w:rsidR="00CD001E" w:rsidRDefault="00CD001E" w:rsidP="00CD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1BE8E" w14:textId="77777777" w:rsidR="00CD001E" w:rsidRDefault="00CD001E" w:rsidP="00CD001E">
    <w:pPr>
      <w:pStyle w:val="Footer"/>
    </w:pPr>
    <w:r w:rsidRPr="00EC44A2">
      <w:rPr>
        <w:b/>
        <w:noProof/>
        <w:sz w:val="28"/>
        <w:szCs w:val="28"/>
        <w:lang w:eastAsia="en-GB"/>
      </w:rPr>
      <w:drawing>
        <wp:anchor distT="0" distB="0" distL="114300" distR="114300" simplePos="0" relativeHeight="251665408" behindDoc="0" locked="0" layoutInCell="1" allowOverlap="1" wp14:anchorId="1CF231E6" wp14:editId="1270FDCE">
          <wp:simplePos x="0" y="0"/>
          <wp:positionH relativeFrom="margin">
            <wp:posOffset>8086725</wp:posOffset>
          </wp:positionH>
          <wp:positionV relativeFrom="margin">
            <wp:posOffset>5647055</wp:posOffset>
          </wp:positionV>
          <wp:extent cx="1285875" cy="295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margin">
            <wp14:pctWidth>0</wp14:pctWidth>
          </wp14:sizeRelH>
          <wp14:sizeRelV relativeFrom="margin">
            <wp14:pctHeight>0</wp14:pctHeight>
          </wp14:sizeRelV>
        </wp:anchor>
      </w:drawing>
    </w:r>
    <w:r w:rsidRPr="00EC44A2">
      <w:rPr>
        <w:b/>
        <w:noProof/>
        <w:sz w:val="28"/>
        <w:szCs w:val="28"/>
        <w:lang w:eastAsia="en-GB"/>
      </w:rPr>
      <w:drawing>
        <wp:anchor distT="0" distB="0" distL="114300" distR="114300" simplePos="0" relativeHeight="251659264" behindDoc="0" locked="0" layoutInCell="1" allowOverlap="1" wp14:anchorId="76A1F4C8" wp14:editId="3E388FE5">
          <wp:simplePos x="0" y="0"/>
          <wp:positionH relativeFrom="margin">
            <wp:align>right</wp:align>
          </wp:positionH>
          <wp:positionV relativeFrom="margin">
            <wp:posOffset>9091295</wp:posOffset>
          </wp:positionV>
          <wp:extent cx="1285875" cy="295275"/>
          <wp:effectExtent l="0" t="0" r="9525" b="9525"/>
          <wp:wrapNone/>
          <wp:docPr id="5892" name="Picture 5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margin">
            <wp14:pctWidth>0</wp14:pctWidth>
          </wp14:sizeRelH>
          <wp14:sizeRelV relativeFrom="margin">
            <wp14:pctHeight>0</wp14:pctHeight>
          </wp14:sizeRelV>
        </wp:anchor>
      </w:drawing>
    </w:r>
    <w:r w:rsidRPr="00CC0F5F">
      <w:rPr>
        <w:noProof/>
        <w:lang w:eastAsia="en-GB"/>
      </w:rPr>
      <w:drawing>
        <wp:inline distT="0" distB="0" distL="0" distR="0" wp14:anchorId="1AF52C1F" wp14:editId="4AAA5244">
          <wp:extent cx="1428750" cy="371475"/>
          <wp:effectExtent l="0" t="0" r="0" b="9525"/>
          <wp:docPr id="5893" name="Picture 5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426866" cy="37098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5B06B" w14:textId="77777777" w:rsidR="00CD001E" w:rsidRDefault="00CD001E">
    <w:pPr>
      <w:pStyle w:val="Footer"/>
    </w:pPr>
    <w:r w:rsidRPr="00EC44A2">
      <w:rPr>
        <w:b/>
        <w:noProof/>
        <w:sz w:val="28"/>
        <w:szCs w:val="28"/>
        <w:lang w:eastAsia="en-GB"/>
      </w:rPr>
      <w:drawing>
        <wp:anchor distT="0" distB="0" distL="114300" distR="114300" simplePos="0" relativeHeight="251663360" behindDoc="0" locked="0" layoutInCell="1" allowOverlap="1" wp14:anchorId="4A499435" wp14:editId="03C78CED">
          <wp:simplePos x="0" y="0"/>
          <wp:positionH relativeFrom="margin">
            <wp:posOffset>5181600</wp:posOffset>
          </wp:positionH>
          <wp:positionV relativeFrom="margin">
            <wp:posOffset>9187180</wp:posOffset>
          </wp:positionV>
          <wp:extent cx="1285875" cy="295275"/>
          <wp:effectExtent l="0" t="0" r="9525" b="9525"/>
          <wp:wrapNone/>
          <wp:docPr id="181485" name="Picture 18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margin">
            <wp14:pctWidth>0</wp14:pctWidth>
          </wp14:sizeRelH>
          <wp14:sizeRelV relativeFrom="margin">
            <wp14:pctHeight>0</wp14:pctHeight>
          </wp14:sizeRelV>
        </wp:anchor>
      </w:drawing>
    </w:r>
    <w:r w:rsidRPr="00CC0F5F">
      <w:rPr>
        <w:noProof/>
        <w:lang w:eastAsia="en-GB"/>
      </w:rPr>
      <w:drawing>
        <wp:anchor distT="0" distB="0" distL="114300" distR="114300" simplePos="0" relativeHeight="251661312" behindDoc="0" locked="0" layoutInCell="1" allowOverlap="1" wp14:anchorId="19760125" wp14:editId="5F169FE3">
          <wp:simplePos x="0" y="0"/>
          <wp:positionH relativeFrom="column">
            <wp:posOffset>-200025</wp:posOffset>
          </wp:positionH>
          <wp:positionV relativeFrom="paragraph">
            <wp:posOffset>-323850</wp:posOffset>
          </wp:positionV>
          <wp:extent cx="1428750" cy="371475"/>
          <wp:effectExtent l="0" t="0" r="0" b="9525"/>
          <wp:wrapNone/>
          <wp:docPr id="181518" name="Picture 18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8750" cy="37147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3FD2B" w14:textId="77777777" w:rsidR="00CD001E" w:rsidRDefault="00CD001E" w:rsidP="00CD001E">
      <w:pPr>
        <w:spacing w:after="0" w:line="240" w:lineRule="auto"/>
      </w:pPr>
      <w:r>
        <w:separator/>
      </w:r>
    </w:p>
  </w:footnote>
  <w:footnote w:type="continuationSeparator" w:id="0">
    <w:p w14:paraId="67D3C604" w14:textId="77777777" w:rsidR="00CD001E" w:rsidRDefault="00CD001E" w:rsidP="00CD0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8"/>
        <w:szCs w:val="28"/>
      </w:rPr>
      <w:alias w:val="Subtitle"/>
      <w:id w:val="1427076221"/>
      <w:dataBinding w:prefixMappings="xmlns:ns0='http://schemas.openxmlformats.org/package/2006/metadata/core-properties' xmlns:ns1='http://purl.org/dc/elements/1.1/'" w:xpath="/ns0:coreProperties[1]/ns1:subject[1]" w:storeItemID="{6C3C8BC8-F283-45AE-878A-BAB7291924A1}"/>
      <w:text/>
    </w:sdtPr>
    <w:sdtContent>
      <w:p w14:paraId="763C4EEF" w14:textId="77777777" w:rsidR="00FC6670" w:rsidRPr="004E42F1" w:rsidRDefault="00CD001E" w:rsidP="00D44D61">
        <w:pPr>
          <w:pStyle w:val="Title"/>
          <w:jc w:val="center"/>
          <w:rPr>
            <w:rFonts w:asciiTheme="minorHAnsi" w:eastAsiaTheme="minorHAnsi" w:hAnsiTheme="minorHAnsi" w:cstheme="minorBidi"/>
            <w:b/>
            <w:color w:val="auto"/>
            <w:spacing w:val="0"/>
            <w:kern w:val="0"/>
            <w:sz w:val="28"/>
            <w:szCs w:val="28"/>
          </w:rPr>
        </w:pPr>
        <w:r w:rsidRPr="0080038B">
          <w:rPr>
            <w:b/>
            <w:sz w:val="28"/>
            <w:szCs w:val="28"/>
          </w:rPr>
          <w:t>Norfolk Dyslexia Friendly School Quality Mark Award</w:t>
        </w:r>
      </w:p>
    </w:sdtContent>
  </w:sdt>
  <w:p w14:paraId="02AD2AED" w14:textId="77777777" w:rsidR="00FC6670" w:rsidRDefault="00CD00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8"/>
        <w:szCs w:val="28"/>
      </w:rPr>
      <w:alias w:val="Subtitle"/>
      <w:id w:val="78107343"/>
      <w:dataBinding w:prefixMappings="xmlns:ns0='http://schemas.openxmlformats.org/package/2006/metadata/core-properties' xmlns:ns1='http://purl.org/dc/elements/1.1/'" w:xpath="/ns0:coreProperties[1]/ns1:subject[1]" w:storeItemID="{6C3C8BC8-F283-45AE-878A-BAB7291924A1}"/>
      <w:text/>
    </w:sdtPr>
    <w:sdtContent>
      <w:p w14:paraId="662F8419" w14:textId="77777777" w:rsidR="00CD001E" w:rsidRPr="004E42F1" w:rsidRDefault="00CD001E" w:rsidP="00CD001E">
        <w:pPr>
          <w:pStyle w:val="Title"/>
          <w:jc w:val="center"/>
          <w:rPr>
            <w:rFonts w:asciiTheme="minorHAnsi" w:eastAsiaTheme="minorHAnsi" w:hAnsiTheme="minorHAnsi" w:cstheme="minorBidi"/>
            <w:b/>
            <w:color w:val="auto"/>
            <w:spacing w:val="0"/>
            <w:kern w:val="0"/>
            <w:sz w:val="28"/>
            <w:szCs w:val="28"/>
          </w:rPr>
        </w:pPr>
        <w:r w:rsidRPr="007B2BE4">
          <w:rPr>
            <w:b/>
            <w:sz w:val="28"/>
            <w:szCs w:val="28"/>
          </w:rPr>
          <w:t>Norfolk Dyslexia Friendly School Quality Mark Award</w:t>
        </w:r>
      </w:p>
    </w:sdtContent>
  </w:sdt>
  <w:p w14:paraId="47EBA56C" w14:textId="77777777" w:rsidR="00CD001E" w:rsidRDefault="00CD00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01E"/>
    <w:rsid w:val="00CD001E"/>
    <w:rsid w:val="00F26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CC9B"/>
  <w15:chartTrackingRefBased/>
  <w15:docId w15:val="{89A89428-C35B-4988-BAC9-565F97A8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01E"/>
    <w:pPr>
      <w:spacing w:after="200" w:line="276" w:lineRule="auto"/>
    </w:pPr>
  </w:style>
  <w:style w:type="paragraph" w:styleId="Heading2">
    <w:name w:val="heading 2"/>
    <w:basedOn w:val="Normal"/>
    <w:next w:val="Normal"/>
    <w:link w:val="Heading2Char"/>
    <w:uiPriority w:val="9"/>
    <w:semiHidden/>
    <w:unhideWhenUsed/>
    <w:qFormat/>
    <w:rsid w:val="00CD001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D001E"/>
    <w:rPr>
      <w:rFonts w:asciiTheme="majorHAnsi" w:eastAsiaTheme="majorEastAsia" w:hAnsiTheme="majorHAnsi" w:cstheme="majorBidi"/>
      <w:b/>
      <w:bCs/>
      <w:color w:val="4472C4" w:themeColor="accent1"/>
      <w:sz w:val="26"/>
      <w:szCs w:val="26"/>
    </w:rPr>
  </w:style>
  <w:style w:type="paragraph" w:styleId="Title">
    <w:name w:val="Title"/>
    <w:basedOn w:val="Normal"/>
    <w:next w:val="Normal"/>
    <w:link w:val="TitleChar"/>
    <w:uiPriority w:val="10"/>
    <w:qFormat/>
    <w:rsid w:val="00CD001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D001E"/>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CD0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01E"/>
  </w:style>
  <w:style w:type="paragraph" w:styleId="Footer">
    <w:name w:val="footer"/>
    <w:basedOn w:val="Normal"/>
    <w:link w:val="FooterChar"/>
    <w:uiPriority w:val="99"/>
    <w:unhideWhenUsed/>
    <w:rsid w:val="00CD0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11CA1A4EABE4588FEC73D91E8465C" ma:contentTypeVersion="8" ma:contentTypeDescription="Create a new document." ma:contentTypeScope="" ma:versionID="b7372c344f97d8d6dc5ecd81ddfa43c6">
  <xsd:schema xmlns:xsd="http://www.w3.org/2001/XMLSchema" xmlns:xs="http://www.w3.org/2001/XMLSchema" xmlns:p="http://schemas.microsoft.com/office/2006/metadata/properties" xmlns:ns3="2d473a03-e06a-455b-b6ae-e939c5e30334" targetNamespace="http://schemas.microsoft.com/office/2006/metadata/properties" ma:root="true" ma:fieldsID="24a191fdc5bc24336d14021c4cb1180b" ns3:_="">
    <xsd:import namespace="2d473a03-e06a-455b-b6ae-e939c5e303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73a03-e06a-455b-b6ae-e939c5e30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DD76A-5153-4FB9-A6A6-96CB0CB24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73a03-e06a-455b-b6ae-e939c5e30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031D0-A3F4-4FCF-871A-005C2F6C5356}">
  <ds:schemaRefs>
    <ds:schemaRef ds:uri="http://schemas.microsoft.com/sharepoint/v3/contenttype/forms"/>
  </ds:schemaRefs>
</ds:datastoreItem>
</file>

<file path=customXml/itemProps3.xml><?xml version="1.0" encoding="utf-8"?>
<ds:datastoreItem xmlns:ds="http://schemas.openxmlformats.org/officeDocument/2006/customXml" ds:itemID="{3B415746-750F-46BB-9954-50EAD019A057}">
  <ds:schemaRefs>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2d473a03-e06a-455b-b6ae-e939c5e30334"/>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Taverham High School</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Norfolk Dyslexia Friendly School Quality Mark Award</dc:subject>
  <dc:creator>Laura Bates</dc:creator>
  <cp:keywords/>
  <dc:description/>
  <cp:lastModifiedBy>Laura Bates</cp:lastModifiedBy>
  <cp:revision>1</cp:revision>
  <dcterms:created xsi:type="dcterms:W3CDTF">2022-11-24T11:45:00Z</dcterms:created>
  <dcterms:modified xsi:type="dcterms:W3CDTF">2022-11-24T11:48:00Z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0x01010099711CA1A4EABE4588FEC73D91E8465C</vt:lpwstr>
  </property>
</Properties>
</file>